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EC2ACB" w:rsidP="003E7B98">
      <w:pPr>
        <w:pStyle w:val="1"/>
      </w:pPr>
      <w:r w:rsidRPr="00EC2ACB">
        <w:t>Взаимодействие владельцев бизнеса с менеджментом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AE72CD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AE72CD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AE72CD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AE72CD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proofErr w:type="spellStart"/>
      <w:r w:rsidRPr="00EC2ACB">
        <w:rPr>
          <w:rFonts w:ascii="Arial" w:hAnsi="Arial" w:cs="Arial"/>
          <w:b/>
          <w:sz w:val="24"/>
          <w:szCs w:val="24"/>
        </w:rPr>
        <w:t>Афаунова</w:t>
      </w:r>
      <w:proofErr w:type="spellEnd"/>
      <w:r w:rsidRPr="00EC2ACB">
        <w:rPr>
          <w:rFonts w:ascii="Arial" w:hAnsi="Arial" w:cs="Arial"/>
          <w:b/>
          <w:sz w:val="24"/>
          <w:szCs w:val="24"/>
        </w:rPr>
        <w:t xml:space="preserve"> Ф.А. Эмиссия акций как основание возникновения и изменения корпоративных правоотношений. 2014 f28</w:t>
      </w:r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r w:rsidRPr="00EC2ACB">
        <w:rPr>
          <w:rFonts w:ascii="Arial" w:hAnsi="Arial" w:cs="Arial"/>
          <w:b/>
          <w:sz w:val="24"/>
          <w:szCs w:val="24"/>
        </w:rPr>
        <w:t xml:space="preserve">Балакина З.В. Налогово-правовые аспекты применения концепции </w:t>
      </w:r>
      <w:proofErr w:type="spellStart"/>
      <w:r w:rsidRPr="00EC2ACB">
        <w:rPr>
          <w:rFonts w:ascii="Arial" w:hAnsi="Arial" w:cs="Arial"/>
          <w:b/>
          <w:sz w:val="24"/>
          <w:szCs w:val="24"/>
        </w:rPr>
        <w:t>бенефициарного</w:t>
      </w:r>
      <w:proofErr w:type="spellEnd"/>
      <w:r w:rsidRPr="00EC2ACB">
        <w:rPr>
          <w:rFonts w:ascii="Arial" w:hAnsi="Arial" w:cs="Arial"/>
          <w:b/>
          <w:sz w:val="24"/>
          <w:szCs w:val="24"/>
        </w:rPr>
        <w:t xml:space="preserve"> собственника («</w:t>
      </w:r>
      <w:proofErr w:type="spellStart"/>
      <w:r w:rsidRPr="00EC2ACB">
        <w:rPr>
          <w:rFonts w:ascii="Arial" w:hAnsi="Arial" w:cs="Arial"/>
          <w:b/>
          <w:sz w:val="24"/>
          <w:szCs w:val="24"/>
        </w:rPr>
        <w:t>beneficial</w:t>
      </w:r>
      <w:proofErr w:type="spellEnd"/>
      <w:r w:rsidRPr="00EC2AC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C2ACB">
        <w:rPr>
          <w:rFonts w:ascii="Arial" w:hAnsi="Arial" w:cs="Arial"/>
          <w:b/>
          <w:sz w:val="24"/>
          <w:szCs w:val="24"/>
        </w:rPr>
        <w:t>owner</w:t>
      </w:r>
      <w:proofErr w:type="spellEnd"/>
      <w:r w:rsidRPr="00EC2ACB">
        <w:rPr>
          <w:rFonts w:ascii="Arial" w:hAnsi="Arial" w:cs="Arial"/>
          <w:b/>
          <w:sz w:val="24"/>
          <w:szCs w:val="24"/>
        </w:rPr>
        <w:t>») дохода в Российской Федерации: проблемы и решения. 2018 nalog69</w:t>
      </w:r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proofErr w:type="spellStart"/>
      <w:r w:rsidRPr="00EC2ACB">
        <w:rPr>
          <w:rFonts w:ascii="Arial" w:hAnsi="Arial" w:cs="Arial"/>
          <w:b/>
          <w:sz w:val="24"/>
          <w:szCs w:val="24"/>
        </w:rPr>
        <w:t>Бойкова</w:t>
      </w:r>
      <w:proofErr w:type="spellEnd"/>
      <w:r w:rsidRPr="00EC2ACB">
        <w:rPr>
          <w:rFonts w:ascii="Arial" w:hAnsi="Arial" w:cs="Arial"/>
          <w:b/>
          <w:sz w:val="24"/>
          <w:szCs w:val="24"/>
        </w:rPr>
        <w:t xml:space="preserve"> Е.Н. Сбалансированность интересов участников корпоративных отношений как фактор повышения эффективности корпоративного управления. 2017 man140</w:t>
      </w:r>
      <w:r w:rsidRPr="00EC2ACB">
        <w:rPr>
          <w:rFonts w:ascii="Arial" w:hAnsi="Arial" w:cs="Arial"/>
          <w:b/>
          <w:sz w:val="24"/>
          <w:szCs w:val="24"/>
        </w:rPr>
        <w:br/>
      </w:r>
      <w:r w:rsidRPr="00EC2ACB">
        <w:rPr>
          <w:rFonts w:ascii="Arial" w:hAnsi="Arial" w:cs="Arial"/>
          <w:b/>
          <w:sz w:val="24"/>
          <w:szCs w:val="24"/>
        </w:rPr>
        <w:br/>
      </w:r>
      <w:proofErr w:type="spellStart"/>
      <w:r w:rsidRPr="00EC2ACB">
        <w:rPr>
          <w:rFonts w:ascii="Arial" w:hAnsi="Arial" w:cs="Arial"/>
          <w:b/>
          <w:sz w:val="24"/>
          <w:szCs w:val="24"/>
        </w:rPr>
        <w:t>Винжегин</w:t>
      </w:r>
      <w:proofErr w:type="spellEnd"/>
      <w:r w:rsidRPr="00EC2ACB">
        <w:rPr>
          <w:rFonts w:ascii="Arial" w:hAnsi="Arial" w:cs="Arial"/>
          <w:b/>
          <w:sz w:val="24"/>
          <w:szCs w:val="24"/>
        </w:rPr>
        <w:t xml:space="preserve"> О.М. Механизм деятельности совета директоров в системе корпоративного управления. 2011 Автореферат sovet-direktorov1</w:t>
      </w:r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r w:rsidRPr="00EC2ACB">
        <w:rPr>
          <w:rFonts w:ascii="Arial" w:hAnsi="Arial" w:cs="Arial"/>
          <w:b/>
          <w:sz w:val="24"/>
          <w:szCs w:val="24"/>
        </w:rPr>
        <w:t>Глазунов А.Ю. Защита имущественных прав и интересов участников хозяйственных обществ на примере отдельных институтов гражданского права. 2022 gr22-7</w:t>
      </w:r>
      <w:r w:rsidRPr="00EC2ACB">
        <w:rPr>
          <w:rFonts w:ascii="Arial" w:hAnsi="Arial" w:cs="Arial"/>
          <w:b/>
          <w:sz w:val="24"/>
          <w:szCs w:val="24"/>
        </w:rPr>
        <w:br/>
      </w:r>
      <w:r w:rsidRPr="00EC2ACB">
        <w:rPr>
          <w:rFonts w:ascii="Arial" w:hAnsi="Arial" w:cs="Arial"/>
          <w:b/>
          <w:sz w:val="24"/>
          <w:szCs w:val="24"/>
        </w:rPr>
        <w:br/>
      </w:r>
      <w:proofErr w:type="spellStart"/>
      <w:r w:rsidRPr="00EC2ACB">
        <w:rPr>
          <w:rFonts w:ascii="Arial" w:hAnsi="Arial" w:cs="Arial"/>
          <w:b/>
          <w:sz w:val="24"/>
          <w:szCs w:val="24"/>
        </w:rPr>
        <w:t>Дуляк</w:t>
      </w:r>
      <w:proofErr w:type="spellEnd"/>
      <w:r w:rsidRPr="00EC2ACB">
        <w:rPr>
          <w:rFonts w:ascii="Arial" w:hAnsi="Arial" w:cs="Arial"/>
          <w:b/>
          <w:sz w:val="24"/>
          <w:szCs w:val="24"/>
        </w:rPr>
        <w:t xml:space="preserve"> Ю.И. Влияние состава и структуры совета директоров на эффективность деятельности российских компаний. 2015 </w:t>
      </w:r>
      <w:proofErr w:type="spellStart"/>
      <w:r w:rsidRPr="00EC2ACB">
        <w:rPr>
          <w:rFonts w:ascii="Arial" w:hAnsi="Arial" w:cs="Arial"/>
          <w:b/>
          <w:sz w:val="24"/>
          <w:szCs w:val="24"/>
        </w:rPr>
        <w:t>sovet-direktorov</w:t>
      </w:r>
      <w:proofErr w:type="spellEnd"/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r w:rsidRPr="00EC2ACB">
        <w:rPr>
          <w:rFonts w:ascii="Arial" w:hAnsi="Arial" w:cs="Arial"/>
          <w:b/>
          <w:sz w:val="24"/>
          <w:szCs w:val="24"/>
        </w:rPr>
        <w:t>Евтеев К.В. Субсидиарная ответственность контролирующих должника лиц при трансграничной несостоятельности (банкротстве). 2017 econ226</w:t>
      </w:r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r w:rsidRPr="00EC2ACB">
        <w:rPr>
          <w:rFonts w:ascii="Arial" w:hAnsi="Arial" w:cs="Arial"/>
          <w:b/>
          <w:sz w:val="24"/>
          <w:szCs w:val="24"/>
        </w:rPr>
        <w:lastRenderedPageBreak/>
        <w:t>Жукова Ю.Д. Противоправность поведения руководителя хозяйственного общества как основание ответственности за причинение обществу убытков в результате совершения сделок от его имени. 2013 Автореферат gr59</w:t>
      </w:r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EC2ACB">
        <w:rPr>
          <w:rFonts w:ascii="Arial" w:hAnsi="Arial" w:cs="Arial"/>
          <w:b/>
          <w:sz w:val="24"/>
          <w:szCs w:val="24"/>
        </w:rPr>
        <w:t>Злыгостев</w:t>
      </w:r>
      <w:proofErr w:type="spellEnd"/>
      <w:r w:rsidRPr="00EC2ACB">
        <w:rPr>
          <w:rFonts w:ascii="Arial" w:hAnsi="Arial" w:cs="Arial"/>
          <w:b/>
          <w:sz w:val="24"/>
          <w:szCs w:val="24"/>
        </w:rPr>
        <w:t xml:space="preserve"> А.А. Разработка методического подхода к учету интересов заинтересованных </w:t>
      </w:r>
      <w:proofErr w:type="spellStart"/>
      <w:r w:rsidRPr="00EC2ACB">
        <w:rPr>
          <w:rFonts w:ascii="Arial" w:hAnsi="Arial" w:cs="Arial"/>
          <w:b/>
          <w:sz w:val="24"/>
          <w:szCs w:val="24"/>
        </w:rPr>
        <w:t>сторонв</w:t>
      </w:r>
      <w:proofErr w:type="spellEnd"/>
      <w:r w:rsidRPr="00EC2ACB">
        <w:rPr>
          <w:rFonts w:ascii="Arial" w:hAnsi="Arial" w:cs="Arial"/>
          <w:b/>
          <w:sz w:val="24"/>
          <w:szCs w:val="24"/>
        </w:rPr>
        <w:t xml:space="preserve"> корпоративном правлении на основе оценивания </w:t>
      </w:r>
      <w:proofErr w:type="spellStart"/>
      <w:r w:rsidRPr="00EC2ACB">
        <w:rPr>
          <w:rFonts w:ascii="Arial" w:hAnsi="Arial" w:cs="Arial"/>
          <w:b/>
          <w:sz w:val="24"/>
          <w:szCs w:val="24"/>
        </w:rPr>
        <w:t>стейкхолдерской</w:t>
      </w:r>
      <w:proofErr w:type="spellEnd"/>
      <w:r w:rsidRPr="00EC2ACB">
        <w:rPr>
          <w:rFonts w:ascii="Arial" w:hAnsi="Arial" w:cs="Arial"/>
          <w:b/>
          <w:sz w:val="24"/>
          <w:szCs w:val="24"/>
        </w:rPr>
        <w:t xml:space="preserve"> стоимости и рисков. 2022 </w:t>
      </w:r>
      <w:proofErr w:type="spellStart"/>
      <w:r w:rsidRPr="00EC2ACB">
        <w:rPr>
          <w:rFonts w:ascii="Arial" w:hAnsi="Arial" w:cs="Arial"/>
          <w:b/>
          <w:sz w:val="24"/>
          <w:szCs w:val="24"/>
          <w:lang w:val="en-US"/>
        </w:rPr>
        <w:t>kk</w:t>
      </w:r>
      <w:proofErr w:type="spellEnd"/>
      <w:r w:rsidRPr="00EC2ACB">
        <w:rPr>
          <w:rFonts w:ascii="Arial" w:hAnsi="Arial" w:cs="Arial"/>
          <w:b/>
          <w:sz w:val="24"/>
          <w:szCs w:val="24"/>
        </w:rPr>
        <w:t>22-1</w:t>
      </w:r>
      <w:r w:rsidRPr="00EC2ACB">
        <w:rPr>
          <w:rFonts w:ascii="Arial" w:hAnsi="Arial" w:cs="Arial"/>
          <w:b/>
          <w:sz w:val="24"/>
          <w:szCs w:val="24"/>
        </w:rPr>
        <w:br/>
      </w:r>
      <w:r w:rsidRPr="00EC2ACB">
        <w:rPr>
          <w:rFonts w:ascii="Arial" w:hAnsi="Arial" w:cs="Arial"/>
          <w:b/>
          <w:sz w:val="24"/>
          <w:szCs w:val="24"/>
        </w:rPr>
        <w:br/>
        <w:t>Зотова Е.К. Сохранение корпоративного контроля в акционерном обществе в праве Германии и России. 2019 man202</w:t>
      </w:r>
      <w:r w:rsidRPr="00EC2ACB">
        <w:rPr>
          <w:rFonts w:ascii="Arial" w:hAnsi="Arial" w:cs="Arial"/>
          <w:b/>
          <w:sz w:val="24"/>
          <w:szCs w:val="24"/>
        </w:rPr>
        <w:br/>
      </w:r>
      <w:r w:rsidRPr="00EC2ACB">
        <w:rPr>
          <w:rFonts w:ascii="Arial" w:hAnsi="Arial" w:cs="Arial"/>
          <w:b/>
          <w:sz w:val="24"/>
          <w:szCs w:val="24"/>
        </w:rPr>
        <w:br/>
        <w:t>Идрисова А.М. Формирование механизма реализации принципов корпоративного управления в условиях реорганизации интегрированных компаний. 2012 Автореферат man166</w:t>
      </w:r>
      <w:proofErr w:type="gramEnd"/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r w:rsidRPr="00EC2ACB">
        <w:rPr>
          <w:rFonts w:ascii="Arial" w:hAnsi="Arial" w:cs="Arial"/>
          <w:b/>
          <w:sz w:val="24"/>
          <w:szCs w:val="24"/>
        </w:rPr>
        <w:t>Иноземцев М.И. Ответственность сторон за нарушение акционерного соглашения по праву России и зарубежных государств. 2017 ino116</w:t>
      </w:r>
      <w:r w:rsidRPr="00EC2ACB">
        <w:rPr>
          <w:rFonts w:ascii="Arial" w:hAnsi="Arial" w:cs="Arial"/>
          <w:b/>
          <w:sz w:val="24"/>
          <w:szCs w:val="24"/>
        </w:rPr>
        <w:br/>
      </w:r>
      <w:r w:rsidRPr="00EC2ACB">
        <w:rPr>
          <w:rFonts w:ascii="Arial" w:hAnsi="Arial" w:cs="Arial"/>
          <w:b/>
          <w:sz w:val="24"/>
          <w:szCs w:val="24"/>
        </w:rPr>
        <w:br/>
        <w:t>Кириллова О.Ю. Развитие институциональных механизмов контроля в теории и практике корпоративного управления. 2018 man106</w:t>
      </w:r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r w:rsidRPr="00EC2ACB">
        <w:rPr>
          <w:rFonts w:ascii="Arial" w:hAnsi="Arial" w:cs="Arial"/>
          <w:b/>
          <w:sz w:val="24"/>
          <w:szCs w:val="24"/>
        </w:rPr>
        <w:t>Косорукова О.Д. Влияние корпоративного управления на формирование стоимости бизнеса. 2023 kk23-1</w:t>
      </w:r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proofErr w:type="spellStart"/>
      <w:r w:rsidRPr="00EC2ACB">
        <w:rPr>
          <w:rFonts w:ascii="Arial" w:hAnsi="Arial" w:cs="Arial"/>
          <w:b/>
          <w:sz w:val="24"/>
          <w:szCs w:val="24"/>
        </w:rPr>
        <w:t>Косякин</w:t>
      </w:r>
      <w:proofErr w:type="spellEnd"/>
      <w:r w:rsidRPr="00EC2ACB">
        <w:rPr>
          <w:rFonts w:ascii="Arial" w:hAnsi="Arial" w:cs="Arial"/>
          <w:b/>
          <w:sz w:val="24"/>
          <w:szCs w:val="24"/>
        </w:rPr>
        <w:t xml:space="preserve"> И.А. Правовое положение единоличного исполнительного органа акционерного общества. 2022 gr22-25</w:t>
      </w:r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r w:rsidRPr="00EC2ACB">
        <w:rPr>
          <w:rFonts w:ascii="Arial" w:hAnsi="Arial" w:cs="Arial"/>
          <w:b/>
          <w:sz w:val="24"/>
          <w:szCs w:val="24"/>
        </w:rPr>
        <w:t>Кротова Е.В. Субсидиарная ответственность в российском гражданском праве. 2020 gr2-27</w:t>
      </w:r>
      <w:r w:rsidRPr="00EC2ACB">
        <w:rPr>
          <w:rFonts w:ascii="Arial" w:hAnsi="Arial" w:cs="Arial"/>
          <w:b/>
          <w:sz w:val="24"/>
          <w:szCs w:val="24"/>
        </w:rPr>
        <w:br/>
      </w:r>
      <w:r w:rsidRPr="00EC2ACB">
        <w:rPr>
          <w:rFonts w:ascii="Arial" w:hAnsi="Arial" w:cs="Arial"/>
          <w:b/>
          <w:sz w:val="24"/>
          <w:szCs w:val="24"/>
        </w:rPr>
        <w:br/>
        <w:t xml:space="preserve">Кудин Л.Ш. </w:t>
      </w:r>
      <w:proofErr w:type="gramStart"/>
      <w:r w:rsidRPr="00EC2ACB">
        <w:rPr>
          <w:rFonts w:ascii="Arial" w:hAnsi="Arial" w:cs="Arial"/>
          <w:b/>
          <w:sz w:val="24"/>
          <w:szCs w:val="24"/>
        </w:rPr>
        <w:t>Методический подход</w:t>
      </w:r>
      <w:proofErr w:type="gramEnd"/>
      <w:r w:rsidRPr="00EC2ACB">
        <w:rPr>
          <w:rFonts w:ascii="Arial" w:hAnsi="Arial" w:cs="Arial"/>
          <w:b/>
          <w:sz w:val="24"/>
          <w:szCs w:val="24"/>
        </w:rPr>
        <w:t xml:space="preserve"> к оценке результативности деятельности генерального директора в системе управления и контроля организации корпоративного типа. 2021 man21-41</w:t>
      </w:r>
    </w:p>
    <w:p w:rsidR="00EC2ACB" w:rsidRPr="00DF73DA" w:rsidRDefault="00EC2ACB" w:rsidP="00EC2ACB">
      <w:pPr>
        <w:rPr>
          <w:rFonts w:ascii="Arial" w:hAnsi="Arial" w:cs="Arial"/>
          <w:b/>
          <w:sz w:val="24"/>
          <w:szCs w:val="24"/>
        </w:rPr>
      </w:pPr>
      <w:r w:rsidRPr="00EC2ACB">
        <w:rPr>
          <w:rFonts w:ascii="Arial" w:hAnsi="Arial" w:cs="Arial"/>
          <w:b/>
          <w:sz w:val="24"/>
          <w:szCs w:val="24"/>
        </w:rPr>
        <w:t>Лукина А.С. Структурно-уровневая организация конфликтной компетентности в профессиональной деятельности руководителя. 2020 man2-5</w:t>
      </w:r>
    </w:p>
    <w:p w:rsidR="00DF73DA" w:rsidRPr="00DF73DA" w:rsidRDefault="00DF73DA" w:rsidP="00EC2ACB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DF73DA">
        <w:rPr>
          <w:rFonts w:ascii="Arial" w:hAnsi="Arial" w:cs="Arial"/>
          <w:b/>
          <w:sz w:val="24"/>
          <w:szCs w:val="24"/>
        </w:rPr>
        <w:t>Лянгузова</w:t>
      </w:r>
      <w:proofErr w:type="spellEnd"/>
      <w:r w:rsidRPr="00DF73DA">
        <w:rPr>
          <w:rFonts w:ascii="Arial" w:hAnsi="Arial" w:cs="Arial"/>
          <w:b/>
          <w:sz w:val="24"/>
          <w:szCs w:val="24"/>
        </w:rPr>
        <w:t xml:space="preserve"> Е.М. Злоупотребление корпоративными правами хозяйственным обществом и его участниками. 2024 </w:t>
      </w:r>
      <w:r w:rsidRPr="00DF73DA">
        <w:rPr>
          <w:rFonts w:ascii="Arial" w:hAnsi="Arial" w:cs="Arial"/>
          <w:b/>
          <w:sz w:val="24"/>
          <w:szCs w:val="24"/>
          <w:lang w:val="en-US"/>
        </w:rPr>
        <w:t>kk24-1</w:t>
      </w:r>
      <w:r w:rsidRPr="00DF73DA">
        <w:rPr>
          <w:rFonts w:ascii="Arial" w:hAnsi="Arial" w:cs="Arial"/>
          <w:b/>
          <w:sz w:val="24"/>
          <w:szCs w:val="24"/>
        </w:rPr>
        <w:br/>
      </w:r>
      <w:bookmarkStart w:id="0" w:name="_GoBack"/>
      <w:bookmarkEnd w:id="0"/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r w:rsidRPr="00EC2ACB">
        <w:rPr>
          <w:rFonts w:ascii="Arial" w:hAnsi="Arial" w:cs="Arial"/>
          <w:b/>
          <w:sz w:val="24"/>
          <w:szCs w:val="24"/>
        </w:rPr>
        <w:t>Макарова О.А. Правовое обеспечение корпоративного управления в акционерных обществах с участием государства. 2014 gr61</w:t>
      </w:r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r w:rsidRPr="00EC2ACB">
        <w:rPr>
          <w:rFonts w:ascii="Arial" w:hAnsi="Arial" w:cs="Arial"/>
          <w:b/>
          <w:sz w:val="24"/>
          <w:szCs w:val="24"/>
        </w:rPr>
        <w:br/>
        <w:t>Малкина В.И. Конфликт интересов в юридических лицах. 2021 man21-39</w:t>
      </w:r>
      <w:r w:rsidRPr="00EC2ACB">
        <w:rPr>
          <w:rFonts w:ascii="Arial" w:hAnsi="Arial" w:cs="Arial"/>
          <w:b/>
          <w:sz w:val="24"/>
          <w:szCs w:val="24"/>
        </w:rPr>
        <w:br/>
      </w:r>
      <w:r w:rsidRPr="00EC2ACB">
        <w:rPr>
          <w:rFonts w:ascii="Arial" w:hAnsi="Arial" w:cs="Arial"/>
          <w:b/>
          <w:sz w:val="24"/>
          <w:szCs w:val="24"/>
        </w:rPr>
        <w:br/>
      </w:r>
      <w:r w:rsidRPr="00EC2ACB">
        <w:rPr>
          <w:rFonts w:ascii="Arial" w:hAnsi="Arial" w:cs="Arial"/>
          <w:b/>
          <w:sz w:val="24"/>
          <w:szCs w:val="24"/>
        </w:rPr>
        <w:lastRenderedPageBreak/>
        <w:t xml:space="preserve">Пильник Н.П. Моделирование взаимодействия собственника и его фирмы в рамках динамических моделей общего равновесия. 2012 Автореферат </w:t>
      </w:r>
      <w:proofErr w:type="spellStart"/>
      <w:r w:rsidRPr="00EC2ACB">
        <w:rPr>
          <w:rFonts w:ascii="Arial" w:hAnsi="Arial" w:cs="Arial"/>
          <w:b/>
          <w:sz w:val="24"/>
          <w:szCs w:val="24"/>
        </w:rPr>
        <w:t>sobstvennik-firmy</w:t>
      </w:r>
      <w:proofErr w:type="spellEnd"/>
      <w:r w:rsidRPr="00EC2ACB">
        <w:rPr>
          <w:rFonts w:ascii="Arial" w:hAnsi="Arial" w:cs="Arial"/>
          <w:b/>
          <w:sz w:val="24"/>
          <w:szCs w:val="24"/>
        </w:rPr>
        <w:br/>
      </w:r>
      <w:r w:rsidRPr="00EC2ACB">
        <w:rPr>
          <w:rFonts w:ascii="Arial" w:hAnsi="Arial" w:cs="Arial"/>
          <w:b/>
          <w:sz w:val="24"/>
          <w:szCs w:val="24"/>
        </w:rPr>
        <w:br/>
        <w:t>Плешков Д.В. Органы акционерного общества: основные правовые проблемы и пути их решения. 2011 Автореферат man201</w:t>
      </w:r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r w:rsidRPr="00EC2ACB">
        <w:rPr>
          <w:rFonts w:ascii="Arial" w:hAnsi="Arial" w:cs="Arial"/>
          <w:b/>
          <w:sz w:val="24"/>
          <w:szCs w:val="24"/>
        </w:rPr>
        <w:t>Пронина И.В. Формирование механизма участия работников в управлении собственным капиталом компании. 2012 Автореферат per66</w:t>
      </w:r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r w:rsidRPr="00EC2ACB">
        <w:rPr>
          <w:rFonts w:ascii="Arial" w:hAnsi="Arial" w:cs="Arial"/>
          <w:b/>
          <w:sz w:val="24"/>
          <w:szCs w:val="24"/>
        </w:rPr>
        <w:t>Семенов Т.В. Уголовно-правовые запреты в сфере корпоративных отношений: социальная обусловленность и законодательное конструирование. 2016 gr56</w:t>
      </w:r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r w:rsidRPr="00EC2ACB">
        <w:rPr>
          <w:rFonts w:ascii="Arial" w:hAnsi="Arial" w:cs="Arial"/>
          <w:b/>
          <w:sz w:val="24"/>
          <w:szCs w:val="24"/>
        </w:rPr>
        <w:t>Смирнова Я.А. Злоупотребление  корпоративными правами участников хозяйственных обществ. 2020 gr2-3</w:t>
      </w:r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r w:rsidRPr="00EC2ACB">
        <w:rPr>
          <w:rFonts w:ascii="Arial" w:hAnsi="Arial" w:cs="Arial"/>
          <w:b/>
          <w:sz w:val="24"/>
          <w:szCs w:val="24"/>
        </w:rPr>
        <w:t>Ульянова Е.Г. Субсидиарная ответственность публично-правовых образований по обязательствам созданных ими юридических лиц. 2012 Автореферат gr48</w:t>
      </w:r>
    </w:p>
    <w:p w:rsidR="00EC2ACB" w:rsidRPr="00EC2ACB" w:rsidRDefault="00EC2ACB" w:rsidP="00EC2ACB">
      <w:pPr>
        <w:rPr>
          <w:rFonts w:ascii="Arial" w:hAnsi="Arial" w:cs="Arial"/>
          <w:b/>
          <w:sz w:val="24"/>
          <w:szCs w:val="24"/>
        </w:rPr>
      </w:pPr>
      <w:proofErr w:type="spellStart"/>
      <w:r w:rsidRPr="00EC2ACB">
        <w:rPr>
          <w:rFonts w:ascii="Arial" w:hAnsi="Arial" w:cs="Arial"/>
          <w:b/>
          <w:sz w:val="24"/>
          <w:szCs w:val="24"/>
        </w:rPr>
        <w:t>Фейзрахманова</w:t>
      </w:r>
      <w:proofErr w:type="spellEnd"/>
      <w:r w:rsidRPr="00EC2ACB">
        <w:rPr>
          <w:rFonts w:ascii="Arial" w:hAnsi="Arial" w:cs="Arial"/>
          <w:b/>
          <w:sz w:val="24"/>
          <w:szCs w:val="24"/>
        </w:rPr>
        <w:t xml:space="preserve"> Д.Р. Корпоративные конфликты и правовые средства их разрешения. 2021 man21-24</w:t>
      </w:r>
    </w:p>
    <w:p w:rsidR="005310DD" w:rsidRDefault="00EC2ACB" w:rsidP="00EC2ACB">
      <w:pPr>
        <w:rPr>
          <w:rFonts w:ascii="Arial" w:hAnsi="Arial" w:cs="Arial"/>
          <w:b/>
          <w:sz w:val="24"/>
          <w:szCs w:val="24"/>
        </w:rPr>
      </w:pPr>
      <w:r w:rsidRPr="00EC2ACB">
        <w:rPr>
          <w:rFonts w:ascii="Arial" w:hAnsi="Arial" w:cs="Arial"/>
          <w:b/>
          <w:sz w:val="24"/>
          <w:szCs w:val="24"/>
        </w:rPr>
        <w:t>Щербаков А.А. Разграничение полномочий собственника и владельца в гражданском праве Германии и России. 2019 gr108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AE72CD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AE72CD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AE72CD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AE72CD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AE72CD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6684901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2CD" w:rsidRDefault="00AE72CD" w:rsidP="000973B1">
      <w:pPr>
        <w:spacing w:after="0" w:line="240" w:lineRule="auto"/>
      </w:pPr>
      <w:r>
        <w:separator/>
      </w:r>
    </w:p>
  </w:endnote>
  <w:endnote w:type="continuationSeparator" w:id="0">
    <w:p w:rsidR="00AE72CD" w:rsidRDefault="00AE72CD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AE72CD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2CD" w:rsidRDefault="00AE72CD" w:rsidP="000973B1">
      <w:pPr>
        <w:spacing w:after="0" w:line="240" w:lineRule="auto"/>
      </w:pPr>
      <w:r>
        <w:separator/>
      </w:r>
    </w:p>
  </w:footnote>
  <w:footnote w:type="continuationSeparator" w:id="0">
    <w:p w:rsidR="00AE72CD" w:rsidRDefault="00AE72CD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AE72CD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6475A"/>
    <w:rsid w:val="00692362"/>
    <w:rsid w:val="00697152"/>
    <w:rsid w:val="006A2E98"/>
    <w:rsid w:val="006F7F10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2CD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DF73DA"/>
    <w:rsid w:val="00E20EF2"/>
    <w:rsid w:val="00E56970"/>
    <w:rsid w:val="00E65E9D"/>
    <w:rsid w:val="00E72DE8"/>
    <w:rsid w:val="00E741E2"/>
    <w:rsid w:val="00EA0BA3"/>
    <w:rsid w:val="00EA148D"/>
    <w:rsid w:val="00EB2B91"/>
    <w:rsid w:val="00EC2ACB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4194F-9870-4F0F-809A-FF178F06A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4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79</cp:revision>
  <dcterms:created xsi:type="dcterms:W3CDTF">2022-11-25T07:35:00Z</dcterms:created>
  <dcterms:modified xsi:type="dcterms:W3CDTF">2024-05-08T09:49:00Z</dcterms:modified>
</cp:coreProperties>
</file>